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6F446">
      <w:pPr>
        <w:widowControl/>
        <w:spacing w:line="435" w:lineRule="atLeast"/>
        <w:jc w:val="center"/>
        <w:rPr>
          <w:rFonts w:ascii="宋体" w:hAnsi="宋体" w:eastAsia="宋体" w:cs="宋体"/>
          <w:b/>
          <w:bCs/>
          <w:color w:val="000000" w:themeColor="text1"/>
          <w:kern w:val="0"/>
          <w:sz w:val="34"/>
          <w:szCs w:val="34"/>
          <w14:textFill>
            <w14:solidFill>
              <w14:schemeClr w14:val="tx1"/>
            </w14:solidFill>
          </w14:textFill>
        </w:rPr>
      </w:pPr>
    </w:p>
    <w:p w14:paraId="6FB95AF3">
      <w:pPr>
        <w:widowControl/>
        <w:spacing w:line="435" w:lineRule="atLeast"/>
        <w:jc w:val="center"/>
        <w:rPr>
          <w:rFonts w:ascii="宋体" w:hAnsi="宋体" w:cs="宋体"/>
          <w:b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惠安县卫健局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</w:t>
      </w:r>
      <w:r>
        <w:rPr>
          <w:rFonts w:hint="eastAsia" w:ascii="方正小标宋简体" w:hAnsi="仿宋" w:eastAsia="方正小标宋简体"/>
          <w:bCs/>
          <w:sz w:val="44"/>
          <w:szCs w:val="44"/>
        </w:rPr>
        <w:t>行政执法总体情况公示</w:t>
      </w:r>
    </w:p>
    <w:p w14:paraId="1C84428A">
      <w:pPr>
        <w:pStyle w:val="4"/>
        <w:widowControl/>
        <w:shd w:val="clear" w:color="auto" w:fill="FFFFFF"/>
        <w:spacing w:beforeAutospacing="0" w:afterAutospacing="0" w:line="560" w:lineRule="exact"/>
        <w:ind w:firstLine="480" w:firstLineChars="200"/>
        <w:rPr>
          <w:rFonts w:ascii="仿宋_GB2312" w:hAnsi="仿宋" w:eastAsia="仿宋_GB2312"/>
          <w:kern w:val="2"/>
          <w:sz w:val="32"/>
          <w:szCs w:val="32"/>
        </w:rPr>
      </w:pPr>
      <w:r>
        <w:rPr>
          <w:rFonts w:ascii="Helvetica" w:hAnsi="Helvetica" w:eastAsia="Helvetica" w:cs="Helvetica"/>
          <w:color w:val="000000"/>
          <w:shd w:val="clear" w:color="auto" w:fill="FFFFFF"/>
        </w:rPr>
        <w:t> </w:t>
      </w:r>
      <w:r>
        <w:rPr>
          <w:rFonts w:ascii="Helvetica" w:hAnsi="Helvetica" w:eastAsia="Helvetica" w:cs="Helvetica"/>
          <w:color w:val="000000"/>
          <w:sz w:val="27"/>
          <w:szCs w:val="27"/>
          <w:shd w:val="clear" w:color="auto" w:fill="FFFFFF"/>
        </w:rPr>
        <w:t> 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 </w:t>
      </w:r>
      <w:r>
        <w:rPr>
          <w:rFonts w:hint="eastAsia" w:ascii="仿宋_GB2312" w:hAnsi="仿宋" w:eastAsia="仿宋_GB2312"/>
          <w:kern w:val="2"/>
          <w:sz w:val="32"/>
          <w:szCs w:val="32"/>
        </w:rPr>
        <w:t>为全面落实行政执法公示制度有关要求，本机关认真执行法律、法规、规章规定，严格按照权责清单履行行政执法工作职责，并对202</w:t>
      </w:r>
      <w:r>
        <w:rPr>
          <w:rFonts w:hint="eastAsia" w:ascii="仿宋_GB2312" w:hAnsi="仿宋" w:eastAsia="仿宋_GB2312"/>
          <w:kern w:val="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kern w:val="2"/>
          <w:sz w:val="32"/>
          <w:szCs w:val="32"/>
        </w:rPr>
        <w:t>年1月1日至12月31日期间的主要行政执法数据进行了统计，现将202</w:t>
      </w:r>
      <w:r>
        <w:rPr>
          <w:rFonts w:hint="eastAsia" w:ascii="仿宋_GB2312" w:hAnsi="仿宋" w:eastAsia="仿宋_GB2312"/>
          <w:kern w:val="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kern w:val="2"/>
          <w:sz w:val="32"/>
          <w:szCs w:val="32"/>
        </w:rPr>
        <w:t>年度行政执法总体情况公示如下。 </w:t>
      </w:r>
    </w:p>
    <w:p w14:paraId="02609182"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一、行政执法机构和人员基本情况</w:t>
      </w:r>
    </w:p>
    <w:p w14:paraId="24BB5ACC">
      <w:pPr>
        <w:pStyle w:val="4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bidi w:val="0"/>
        <w:snapToGrid/>
        <w:spacing w:beforeAutospacing="0" w:afterAutospacing="0" w:line="560" w:lineRule="exact"/>
        <w:ind w:firstLine="640" w:firstLineChars="200"/>
        <w:textAlignment w:val="auto"/>
        <w:rPr>
          <w:rFonts w:ascii="仿宋_GB2312" w:hAnsi="仿宋" w:eastAsia="仿宋_GB2312"/>
          <w:kern w:val="2"/>
          <w:sz w:val="32"/>
          <w:szCs w:val="32"/>
        </w:rPr>
      </w:pPr>
      <w:r>
        <w:rPr>
          <w:rFonts w:hint="eastAsia" w:ascii="仿宋_GB2312" w:hAnsi="仿宋" w:eastAsia="仿宋_GB2312"/>
          <w:kern w:val="2"/>
          <w:sz w:val="32"/>
          <w:szCs w:val="32"/>
        </w:rPr>
        <w:t>法定行政机关</w:t>
      </w:r>
      <w:r>
        <w:rPr>
          <w:rFonts w:hint="eastAsia" w:ascii="仿宋_GB2312" w:hAnsi="仿宋" w:eastAsia="仿宋_GB2312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kern w:val="2"/>
          <w:sz w:val="32"/>
          <w:szCs w:val="32"/>
        </w:rPr>
        <w:t>个，法律法规授权组织</w:t>
      </w:r>
      <w:r>
        <w:rPr>
          <w:rFonts w:hint="eastAsia" w:ascii="仿宋_GB2312" w:hAnsi="仿宋" w:eastAsia="仿宋_GB2312"/>
          <w:kern w:val="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kern w:val="2"/>
          <w:sz w:val="32"/>
          <w:szCs w:val="32"/>
        </w:rPr>
        <w:t>个，依法受委托机关或组织</w:t>
      </w:r>
      <w:r>
        <w:rPr>
          <w:rFonts w:hint="eastAsia" w:ascii="仿宋_GB2312" w:hAnsi="仿宋" w:eastAsia="仿宋_GB2312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kern w:val="2"/>
          <w:sz w:val="32"/>
          <w:szCs w:val="32"/>
        </w:rPr>
        <w:t>个，执法人员</w:t>
      </w:r>
      <w:r>
        <w:rPr>
          <w:rFonts w:hint="eastAsia" w:ascii="仿宋_GB2312" w:hAnsi="仿宋" w:eastAsia="仿宋_GB2312"/>
          <w:kern w:val="2"/>
          <w:sz w:val="32"/>
          <w:szCs w:val="32"/>
          <w:lang w:val="en-US" w:eastAsia="zh-CN"/>
        </w:rPr>
        <w:t>85</w:t>
      </w:r>
      <w:r>
        <w:rPr>
          <w:rFonts w:hint="eastAsia" w:ascii="仿宋_GB2312" w:hAnsi="仿宋" w:eastAsia="仿宋_GB2312"/>
          <w:kern w:val="2"/>
          <w:sz w:val="32"/>
          <w:szCs w:val="32"/>
        </w:rPr>
        <w:t>人，其中持有福建省行政执法证件的执法人员共计</w:t>
      </w:r>
      <w:r>
        <w:rPr>
          <w:rFonts w:hint="eastAsia" w:ascii="仿宋_GB2312" w:hAnsi="仿宋" w:eastAsia="仿宋_GB2312"/>
          <w:kern w:val="2"/>
          <w:sz w:val="32"/>
          <w:szCs w:val="32"/>
          <w:lang w:val="en-US" w:eastAsia="zh-CN"/>
        </w:rPr>
        <w:t>85</w:t>
      </w:r>
      <w:r>
        <w:rPr>
          <w:rFonts w:hint="eastAsia" w:ascii="仿宋_GB2312" w:hAnsi="仿宋" w:eastAsia="仿宋_GB2312"/>
          <w:kern w:val="2"/>
          <w:sz w:val="32"/>
          <w:szCs w:val="32"/>
        </w:rPr>
        <w:t>人。</w:t>
      </w:r>
    </w:p>
    <w:p w14:paraId="01B15588"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二、行政执法数据</w:t>
      </w:r>
    </w:p>
    <w:p w14:paraId="7998C469"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" w:eastAsia="仿宋_GB2312"/>
          <w:kern w:val="2"/>
          <w:sz w:val="32"/>
          <w:szCs w:val="32"/>
        </w:rPr>
      </w:pPr>
      <w:r>
        <w:rPr>
          <w:rFonts w:hint="eastAsia" w:ascii="仿宋_GB2312" w:hAnsi="仿宋" w:eastAsia="仿宋_GB2312"/>
          <w:kern w:val="2"/>
          <w:sz w:val="32"/>
          <w:szCs w:val="32"/>
        </w:rPr>
        <w:t>（一）行政许可</w:t>
      </w:r>
      <w:r>
        <w:rPr>
          <w:rFonts w:hint="eastAsia" w:ascii="仿宋_GB2312" w:hAnsi="仿宋" w:eastAsia="仿宋_GB2312"/>
          <w:kern w:val="2"/>
          <w:sz w:val="32"/>
          <w:szCs w:val="32"/>
          <w:lang w:val="en-US" w:eastAsia="zh-CN"/>
        </w:rPr>
        <w:t>897</w:t>
      </w:r>
      <w:r>
        <w:rPr>
          <w:rFonts w:hint="eastAsia" w:ascii="仿宋_GB2312" w:hAnsi="仿宋" w:eastAsia="仿宋_GB2312"/>
          <w:kern w:val="2"/>
          <w:sz w:val="32"/>
          <w:szCs w:val="32"/>
        </w:rPr>
        <w:t>件，公示</w:t>
      </w:r>
      <w:r>
        <w:rPr>
          <w:rFonts w:hint="eastAsia" w:ascii="仿宋_GB2312" w:hAnsi="仿宋" w:eastAsia="仿宋_GB2312"/>
          <w:kern w:val="2"/>
          <w:sz w:val="32"/>
          <w:szCs w:val="32"/>
          <w:lang w:val="en-US" w:eastAsia="zh-CN"/>
        </w:rPr>
        <w:t>897</w:t>
      </w:r>
      <w:r>
        <w:rPr>
          <w:rFonts w:hint="eastAsia" w:ascii="仿宋_GB2312" w:hAnsi="仿宋" w:eastAsia="仿宋_GB2312"/>
          <w:kern w:val="2"/>
          <w:sz w:val="32"/>
          <w:szCs w:val="32"/>
        </w:rPr>
        <w:t>件。</w:t>
      </w:r>
    </w:p>
    <w:p w14:paraId="4B1252AA"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" w:eastAsia="仿宋_GB2312"/>
          <w:kern w:val="2"/>
          <w:sz w:val="32"/>
          <w:szCs w:val="32"/>
        </w:rPr>
      </w:pPr>
      <w:r>
        <w:rPr>
          <w:rFonts w:hint="eastAsia" w:ascii="仿宋_GB2312" w:hAnsi="仿宋" w:eastAsia="仿宋_GB2312"/>
          <w:kern w:val="2"/>
          <w:sz w:val="32"/>
          <w:szCs w:val="32"/>
        </w:rPr>
        <w:t>（二）行政处罚</w:t>
      </w:r>
      <w:r>
        <w:rPr>
          <w:rFonts w:hint="eastAsia" w:ascii="仿宋_GB2312" w:hAnsi="仿宋" w:eastAsia="仿宋_GB2312"/>
          <w:kern w:val="2"/>
          <w:sz w:val="32"/>
          <w:szCs w:val="32"/>
          <w:lang w:val="en-US" w:eastAsia="zh-CN"/>
        </w:rPr>
        <w:t>24</w:t>
      </w:r>
      <w:r>
        <w:rPr>
          <w:rFonts w:hint="eastAsia" w:ascii="仿宋_GB2312" w:hAnsi="仿宋" w:eastAsia="仿宋_GB2312"/>
          <w:kern w:val="2"/>
          <w:sz w:val="32"/>
          <w:szCs w:val="32"/>
        </w:rPr>
        <w:t>件，公示</w:t>
      </w:r>
      <w:r>
        <w:rPr>
          <w:rFonts w:hint="eastAsia" w:ascii="仿宋_GB2312" w:hAnsi="仿宋" w:eastAsia="仿宋_GB2312"/>
          <w:kern w:val="2"/>
          <w:sz w:val="32"/>
          <w:szCs w:val="32"/>
          <w:lang w:val="en-US" w:eastAsia="zh-CN"/>
        </w:rPr>
        <w:t>24</w:t>
      </w:r>
      <w:r>
        <w:rPr>
          <w:rFonts w:hint="eastAsia" w:ascii="仿宋_GB2312" w:hAnsi="仿宋" w:eastAsia="仿宋_GB2312"/>
          <w:kern w:val="2"/>
          <w:sz w:val="32"/>
          <w:szCs w:val="32"/>
        </w:rPr>
        <w:t>件。</w:t>
      </w:r>
    </w:p>
    <w:p w14:paraId="35EF568E"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" w:eastAsia="仿宋_GB2312"/>
          <w:kern w:val="2"/>
          <w:sz w:val="32"/>
          <w:szCs w:val="32"/>
        </w:rPr>
      </w:pPr>
      <w:r>
        <w:rPr>
          <w:rFonts w:hint="eastAsia" w:ascii="仿宋_GB2312" w:hAnsi="仿宋" w:eastAsia="仿宋_GB2312"/>
          <w:kern w:val="2"/>
          <w:sz w:val="32"/>
          <w:szCs w:val="32"/>
        </w:rPr>
        <w:t>（三）行政检查</w:t>
      </w:r>
      <w:r>
        <w:rPr>
          <w:rFonts w:hint="eastAsia" w:ascii="仿宋_GB2312" w:hAnsi="仿宋" w:eastAsia="仿宋_GB2312"/>
          <w:kern w:val="2"/>
          <w:sz w:val="32"/>
          <w:szCs w:val="32"/>
          <w:lang w:val="en-US" w:eastAsia="zh-CN"/>
        </w:rPr>
        <w:t>1725</w:t>
      </w:r>
      <w:r>
        <w:rPr>
          <w:rFonts w:hint="eastAsia" w:ascii="仿宋_GB2312" w:hAnsi="仿宋" w:eastAsia="仿宋_GB2312"/>
          <w:kern w:val="2"/>
          <w:sz w:val="32"/>
          <w:szCs w:val="32"/>
        </w:rPr>
        <w:t>次，公示</w:t>
      </w:r>
      <w:r>
        <w:rPr>
          <w:rFonts w:hint="eastAsia" w:ascii="仿宋_GB2312" w:hAnsi="仿宋" w:eastAsia="仿宋_GB2312"/>
          <w:kern w:val="2"/>
          <w:sz w:val="32"/>
          <w:szCs w:val="32"/>
          <w:lang w:val="en-US" w:eastAsia="zh-CN"/>
        </w:rPr>
        <w:t>1725</w:t>
      </w:r>
      <w:r>
        <w:rPr>
          <w:rFonts w:hint="eastAsia" w:ascii="仿宋_GB2312" w:hAnsi="仿宋" w:eastAsia="仿宋_GB2312"/>
          <w:kern w:val="2"/>
          <w:sz w:val="32"/>
          <w:szCs w:val="32"/>
        </w:rPr>
        <w:t>件。</w:t>
      </w:r>
    </w:p>
    <w:p w14:paraId="7F86A9F6"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" w:eastAsia="仿宋_GB2312"/>
          <w:kern w:val="2"/>
          <w:sz w:val="32"/>
          <w:szCs w:val="32"/>
        </w:rPr>
      </w:pPr>
      <w:r>
        <w:rPr>
          <w:rFonts w:hint="eastAsia" w:ascii="仿宋_GB2312" w:hAnsi="仿宋" w:eastAsia="仿宋_GB2312"/>
          <w:kern w:val="2"/>
          <w:sz w:val="32"/>
          <w:szCs w:val="32"/>
        </w:rPr>
        <w:t>（四）行政强制</w:t>
      </w:r>
      <w:r>
        <w:rPr>
          <w:rFonts w:hint="eastAsia" w:ascii="仿宋_GB2312" w:hAnsi="仿宋" w:eastAsia="仿宋_GB2312"/>
          <w:kern w:val="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kern w:val="2"/>
          <w:sz w:val="32"/>
          <w:szCs w:val="32"/>
        </w:rPr>
        <w:t>件，公示</w:t>
      </w:r>
      <w:r>
        <w:rPr>
          <w:rFonts w:hint="eastAsia" w:ascii="仿宋_GB2312" w:hAnsi="仿宋" w:eastAsia="仿宋_GB2312"/>
          <w:kern w:val="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kern w:val="2"/>
          <w:sz w:val="32"/>
          <w:szCs w:val="32"/>
        </w:rPr>
        <w:t>件。</w:t>
      </w:r>
    </w:p>
    <w:p w14:paraId="3AF7DA61"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" w:eastAsia="仿宋_GB2312"/>
          <w:kern w:val="2"/>
          <w:sz w:val="32"/>
          <w:szCs w:val="32"/>
        </w:rPr>
      </w:pPr>
      <w:r>
        <w:rPr>
          <w:rFonts w:hint="eastAsia" w:ascii="仿宋_GB2312" w:hAnsi="仿宋" w:eastAsia="仿宋_GB2312"/>
          <w:kern w:val="2"/>
          <w:sz w:val="32"/>
          <w:szCs w:val="32"/>
        </w:rPr>
        <w:t>（五）行政征收征用</w:t>
      </w:r>
      <w:r>
        <w:rPr>
          <w:rFonts w:hint="eastAsia" w:ascii="仿宋_GB2312" w:hAnsi="仿宋" w:eastAsia="仿宋_GB2312"/>
          <w:kern w:val="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kern w:val="2"/>
          <w:sz w:val="32"/>
          <w:szCs w:val="32"/>
        </w:rPr>
        <w:t>件，公示</w:t>
      </w:r>
      <w:r>
        <w:rPr>
          <w:rFonts w:hint="eastAsia" w:ascii="仿宋_GB2312" w:hAnsi="仿宋" w:eastAsia="仿宋_GB2312"/>
          <w:kern w:val="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kern w:val="2"/>
          <w:sz w:val="32"/>
          <w:szCs w:val="32"/>
        </w:rPr>
        <w:t>件。</w:t>
      </w:r>
    </w:p>
    <w:p w14:paraId="7A847486"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" w:eastAsia="仿宋_GB2312"/>
          <w:kern w:val="2"/>
          <w:sz w:val="32"/>
          <w:szCs w:val="32"/>
        </w:rPr>
      </w:pPr>
      <w:r>
        <w:rPr>
          <w:rFonts w:hint="eastAsia" w:ascii="仿宋_GB2312" w:hAnsi="仿宋" w:eastAsia="仿宋_GB2312"/>
          <w:kern w:val="2"/>
          <w:sz w:val="32"/>
          <w:szCs w:val="32"/>
        </w:rPr>
        <w:t>（六）作出行政确认</w:t>
      </w:r>
      <w:r>
        <w:rPr>
          <w:rFonts w:hint="eastAsia" w:ascii="仿宋_GB2312" w:hAnsi="仿宋" w:eastAsia="仿宋_GB2312"/>
          <w:kern w:val="2"/>
          <w:sz w:val="32"/>
          <w:szCs w:val="32"/>
          <w:lang w:val="en-US" w:eastAsia="zh-CN"/>
        </w:rPr>
        <w:t>15</w:t>
      </w:r>
      <w:r>
        <w:rPr>
          <w:rFonts w:hint="eastAsia" w:ascii="仿宋_GB2312" w:hAnsi="仿宋" w:eastAsia="仿宋_GB2312"/>
          <w:kern w:val="2"/>
          <w:sz w:val="32"/>
          <w:szCs w:val="32"/>
        </w:rPr>
        <w:t>件，公示</w:t>
      </w:r>
      <w:r>
        <w:rPr>
          <w:rFonts w:hint="eastAsia" w:ascii="仿宋_GB2312" w:hAnsi="仿宋" w:eastAsia="仿宋_GB2312"/>
          <w:kern w:val="2"/>
          <w:sz w:val="32"/>
          <w:szCs w:val="32"/>
          <w:lang w:val="en-US" w:eastAsia="zh-CN"/>
        </w:rPr>
        <w:t>15</w:t>
      </w:r>
      <w:r>
        <w:rPr>
          <w:rFonts w:hint="eastAsia" w:ascii="仿宋_GB2312" w:hAnsi="仿宋" w:eastAsia="仿宋_GB2312"/>
          <w:kern w:val="2"/>
          <w:sz w:val="32"/>
          <w:szCs w:val="32"/>
        </w:rPr>
        <w:t>件。</w:t>
      </w:r>
    </w:p>
    <w:p w14:paraId="2CF2E65D"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三、重大行政执法决定法制审核情况</w:t>
      </w:r>
    </w:p>
    <w:p w14:paraId="0FA227F4"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" w:eastAsia="仿宋_GB2312"/>
          <w:kern w:val="2"/>
          <w:sz w:val="32"/>
          <w:szCs w:val="32"/>
        </w:rPr>
      </w:pPr>
      <w:r>
        <w:rPr>
          <w:rFonts w:hint="eastAsia" w:ascii="仿宋_GB2312" w:hAnsi="仿宋" w:eastAsia="仿宋_GB2312"/>
          <w:kern w:val="2"/>
          <w:sz w:val="32"/>
          <w:szCs w:val="32"/>
        </w:rPr>
        <w:t>重大行政许可案件法制审核</w:t>
      </w:r>
      <w:r>
        <w:rPr>
          <w:rFonts w:hint="eastAsia" w:ascii="仿宋_GB2312" w:hAnsi="仿宋" w:eastAsia="仿宋_GB2312"/>
          <w:kern w:val="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kern w:val="2"/>
          <w:sz w:val="32"/>
          <w:szCs w:val="32"/>
        </w:rPr>
        <w:t>件，重大行政处罚决定法制审核</w:t>
      </w:r>
      <w:r>
        <w:rPr>
          <w:rFonts w:hint="eastAsia" w:ascii="仿宋_GB2312" w:hAnsi="仿宋" w:eastAsia="仿宋_GB2312"/>
          <w:kern w:val="2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kern w:val="2"/>
          <w:sz w:val="32"/>
          <w:szCs w:val="32"/>
        </w:rPr>
        <w:t>件，行政强制案件法制审核</w:t>
      </w:r>
      <w:r>
        <w:rPr>
          <w:rFonts w:hint="eastAsia" w:ascii="仿宋_GB2312" w:hAnsi="仿宋" w:eastAsia="仿宋_GB2312"/>
          <w:kern w:val="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kern w:val="2"/>
          <w:sz w:val="32"/>
          <w:szCs w:val="32"/>
        </w:rPr>
        <w:t>件，其他重大行政执法决定法制审核</w:t>
      </w:r>
      <w:r>
        <w:rPr>
          <w:rFonts w:hint="eastAsia" w:ascii="仿宋_GB2312" w:hAnsi="仿宋" w:eastAsia="仿宋_GB2312"/>
          <w:kern w:val="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kern w:val="2"/>
          <w:sz w:val="32"/>
          <w:szCs w:val="32"/>
        </w:rPr>
        <w:t>件。</w:t>
      </w:r>
    </w:p>
    <w:p w14:paraId="3FC1881A"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四、案件评查情况</w:t>
      </w:r>
    </w:p>
    <w:p w14:paraId="401CDC8F"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" w:eastAsia="仿宋_GB2312"/>
          <w:kern w:val="2"/>
          <w:sz w:val="32"/>
          <w:szCs w:val="32"/>
        </w:rPr>
      </w:pPr>
      <w:r>
        <w:rPr>
          <w:rFonts w:hint="eastAsia" w:ascii="仿宋_GB2312" w:hAnsi="仿宋" w:eastAsia="仿宋_GB2312"/>
          <w:kern w:val="2"/>
          <w:sz w:val="32"/>
          <w:szCs w:val="32"/>
          <w:lang w:eastAsia="zh-CN"/>
        </w:rPr>
        <w:t>集中</w:t>
      </w:r>
      <w:r>
        <w:rPr>
          <w:rFonts w:hint="eastAsia" w:ascii="仿宋_GB2312" w:hAnsi="仿宋" w:eastAsia="仿宋_GB2312"/>
          <w:kern w:val="2"/>
          <w:sz w:val="32"/>
          <w:szCs w:val="32"/>
        </w:rPr>
        <w:t>评查行政许可案件</w:t>
      </w:r>
      <w:r>
        <w:rPr>
          <w:rFonts w:hint="eastAsia" w:ascii="仿宋_GB2312" w:hAnsi="仿宋" w:eastAsia="仿宋_GB2312"/>
          <w:kern w:val="2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/>
          <w:kern w:val="2"/>
          <w:sz w:val="32"/>
          <w:szCs w:val="32"/>
        </w:rPr>
        <w:t>件，行政处罚案件</w:t>
      </w:r>
      <w:r>
        <w:rPr>
          <w:rFonts w:hint="eastAsia" w:ascii="仿宋_GB2312" w:hAnsi="仿宋" w:eastAsia="仿宋_GB2312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kern w:val="2"/>
          <w:sz w:val="32"/>
          <w:szCs w:val="32"/>
        </w:rPr>
        <w:t>件，行政强制案件</w:t>
      </w:r>
      <w:r>
        <w:rPr>
          <w:rFonts w:hint="eastAsia" w:ascii="仿宋_GB2312" w:hAnsi="仿宋" w:eastAsia="仿宋_GB2312"/>
          <w:kern w:val="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kern w:val="2"/>
          <w:sz w:val="32"/>
          <w:szCs w:val="32"/>
        </w:rPr>
        <w:t>件。</w:t>
      </w:r>
    </w:p>
    <w:p w14:paraId="293BD1DB"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五、行政执法与刑事司法衔接案件情况</w:t>
      </w:r>
    </w:p>
    <w:p w14:paraId="328696AE"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" w:eastAsia="仿宋_GB2312"/>
          <w:kern w:val="2"/>
          <w:sz w:val="32"/>
          <w:szCs w:val="32"/>
        </w:rPr>
      </w:pPr>
      <w:r>
        <w:rPr>
          <w:rFonts w:hint="eastAsia" w:ascii="仿宋_GB2312" w:hAnsi="仿宋" w:eastAsia="仿宋_GB2312"/>
          <w:kern w:val="2"/>
          <w:sz w:val="32"/>
          <w:szCs w:val="32"/>
        </w:rPr>
        <w:t>涉嫌犯罪移送司法机关案件</w:t>
      </w:r>
      <w:r>
        <w:rPr>
          <w:rFonts w:hint="eastAsia" w:ascii="仿宋_GB2312" w:hAnsi="仿宋" w:eastAsia="仿宋_GB2312"/>
          <w:kern w:val="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kern w:val="2"/>
          <w:sz w:val="32"/>
          <w:szCs w:val="32"/>
        </w:rPr>
        <w:t>件，检察院建议移送司法机关</w:t>
      </w:r>
      <w:r>
        <w:rPr>
          <w:rFonts w:hint="eastAsia" w:ascii="仿宋_GB2312" w:hAnsi="仿宋" w:eastAsia="仿宋_GB2312"/>
          <w:kern w:val="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kern w:val="2"/>
          <w:sz w:val="32"/>
          <w:szCs w:val="32"/>
        </w:rPr>
        <w:t>件，公安机关立案处理</w:t>
      </w:r>
      <w:r>
        <w:rPr>
          <w:rFonts w:hint="eastAsia" w:ascii="仿宋_GB2312" w:hAnsi="仿宋" w:eastAsia="仿宋_GB2312"/>
          <w:kern w:val="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kern w:val="2"/>
          <w:sz w:val="32"/>
          <w:szCs w:val="32"/>
        </w:rPr>
        <w:t>件，公安机关退回行政处理</w:t>
      </w:r>
      <w:r>
        <w:rPr>
          <w:rFonts w:hint="eastAsia" w:ascii="仿宋_GB2312" w:hAnsi="仿宋" w:eastAsia="仿宋_GB2312"/>
          <w:kern w:val="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kern w:val="2"/>
          <w:sz w:val="32"/>
          <w:szCs w:val="32"/>
        </w:rPr>
        <w:t>件。  </w:t>
      </w:r>
    </w:p>
    <w:p w14:paraId="03D756F0"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六、行政复议和行政诉讼情况</w:t>
      </w:r>
    </w:p>
    <w:p w14:paraId="6318D3FB"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" w:eastAsia="仿宋_GB2312"/>
          <w:kern w:val="2"/>
          <w:sz w:val="32"/>
          <w:szCs w:val="32"/>
        </w:rPr>
      </w:pPr>
      <w:r>
        <w:rPr>
          <w:rFonts w:hint="eastAsia" w:ascii="仿宋_GB2312" w:hAnsi="仿宋" w:eastAsia="仿宋_GB2312"/>
          <w:kern w:val="2"/>
          <w:sz w:val="32"/>
          <w:szCs w:val="32"/>
        </w:rPr>
        <w:t>被申请行政复议</w:t>
      </w:r>
      <w:r>
        <w:rPr>
          <w:rFonts w:hint="eastAsia" w:ascii="仿宋_GB2312" w:hAnsi="仿宋" w:eastAsia="仿宋_GB2312"/>
          <w:kern w:val="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kern w:val="2"/>
          <w:sz w:val="32"/>
          <w:szCs w:val="32"/>
        </w:rPr>
        <w:t>件，被提起行政诉讼</w:t>
      </w:r>
      <w:r>
        <w:rPr>
          <w:rFonts w:hint="eastAsia" w:ascii="仿宋_GB2312" w:hAnsi="仿宋" w:eastAsia="仿宋_GB2312"/>
          <w:kern w:val="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kern w:val="2"/>
          <w:sz w:val="32"/>
          <w:szCs w:val="32"/>
        </w:rPr>
        <w:t>件。行政复议决定或者人民法院判决撤销、变更、确认违法或者履行法定职</w:t>
      </w:r>
      <w:r>
        <w:rPr>
          <w:rFonts w:hint="eastAsia" w:ascii="仿宋_GB2312" w:hAnsi="仿宋" w:eastAsia="仿宋_GB2312"/>
          <w:kern w:val="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kern w:val="2"/>
          <w:sz w:val="32"/>
          <w:szCs w:val="32"/>
        </w:rPr>
        <w:t>件。</w:t>
      </w:r>
    </w:p>
    <w:p w14:paraId="28DDD3D1"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" w:eastAsia="仿宋_GB2312"/>
          <w:kern w:val="2"/>
          <w:sz w:val="32"/>
          <w:szCs w:val="32"/>
        </w:rPr>
      </w:pPr>
      <w:r>
        <w:rPr>
          <w:rFonts w:hint="eastAsia" w:ascii="仿宋_GB2312" w:hAnsi="仿宋" w:eastAsia="仿宋_GB2312"/>
          <w:kern w:val="2"/>
          <w:sz w:val="32"/>
          <w:szCs w:val="32"/>
        </w:rPr>
        <w:t> </w:t>
      </w:r>
    </w:p>
    <w:p w14:paraId="5B40BB64"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" w:eastAsia="仿宋_GB2312"/>
          <w:kern w:val="2"/>
          <w:sz w:val="32"/>
          <w:szCs w:val="32"/>
        </w:rPr>
      </w:pPr>
    </w:p>
    <w:p w14:paraId="387CAE3A"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" w:eastAsia="仿宋_GB2312"/>
          <w:kern w:val="2"/>
          <w:sz w:val="32"/>
          <w:szCs w:val="32"/>
        </w:rPr>
      </w:pPr>
    </w:p>
    <w:p w14:paraId="07531384">
      <w:pPr>
        <w:pStyle w:val="4"/>
        <w:widowControl/>
        <w:shd w:val="clear" w:color="auto" w:fill="FFFFFF"/>
        <w:spacing w:beforeAutospacing="0" w:afterAutospacing="0" w:line="560" w:lineRule="exact"/>
        <w:ind w:firstLine="3840" w:firstLineChars="1200"/>
        <w:rPr>
          <w:rFonts w:hint="default" w:ascii="仿宋_GB2312" w:hAnsi="仿宋" w:eastAsia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kern w:val="2"/>
          <w:sz w:val="32"/>
          <w:szCs w:val="32"/>
        </w:rPr>
        <w:t>单位：</w:t>
      </w:r>
      <w:r>
        <w:rPr>
          <w:rFonts w:hint="eastAsia" w:ascii="仿宋_GB2312" w:hAnsi="仿宋" w:eastAsia="仿宋_GB2312"/>
          <w:kern w:val="2"/>
          <w:sz w:val="32"/>
          <w:szCs w:val="32"/>
          <w:lang w:val="en-US" w:eastAsia="zh-CN"/>
        </w:rPr>
        <w:t>惠安县卫生健康局</w:t>
      </w:r>
    </w:p>
    <w:p w14:paraId="5D43FA96">
      <w:pPr>
        <w:pStyle w:val="4"/>
        <w:widowControl/>
        <w:shd w:val="clear" w:color="auto" w:fill="FFFFFF"/>
        <w:spacing w:beforeAutospacing="0" w:afterAutospacing="0" w:line="560" w:lineRule="exact"/>
        <w:ind w:firstLine="3840" w:firstLineChars="1200"/>
        <w:rPr>
          <w:rFonts w:hint="default" w:ascii="仿宋_GB2312" w:hAnsi="仿宋" w:eastAsia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kern w:val="2"/>
          <w:sz w:val="32"/>
          <w:szCs w:val="32"/>
        </w:rPr>
        <w:t>时间：</w:t>
      </w:r>
      <w:r>
        <w:rPr>
          <w:rFonts w:hint="eastAsia" w:ascii="仿宋_GB2312" w:hAnsi="仿宋" w:eastAsia="仿宋_GB2312"/>
          <w:kern w:val="2"/>
          <w:sz w:val="32"/>
          <w:szCs w:val="32"/>
          <w:lang w:val="en-US" w:eastAsia="zh-CN"/>
        </w:rPr>
        <w:t>2026年 1月30</w:t>
      </w:r>
      <w:bookmarkStart w:id="0" w:name="_GoBack"/>
      <w:bookmarkEnd w:id="0"/>
      <w:r>
        <w:rPr>
          <w:rFonts w:hint="eastAsia" w:ascii="仿宋_GB2312" w:hAnsi="仿宋" w:eastAsia="仿宋_GB2312"/>
          <w:kern w:val="2"/>
          <w:sz w:val="32"/>
          <w:szCs w:val="32"/>
          <w:lang w:val="en-US" w:eastAsia="zh-CN"/>
        </w:rPr>
        <w:t>日</w:t>
      </w:r>
    </w:p>
    <w:p w14:paraId="7E421E8C">
      <w:pPr>
        <w:pStyle w:val="11"/>
      </w:pPr>
    </w:p>
    <w:p w14:paraId="21416FA6">
      <w:pPr>
        <w:rPr>
          <w:rFonts w:ascii="仿宋" w:hAnsi="仿宋" w:eastAsia="仿宋"/>
          <w:sz w:val="32"/>
          <w:szCs w:val="32"/>
        </w:rPr>
      </w:pPr>
    </w:p>
    <w:p w14:paraId="61214301">
      <w:pPr>
        <w:widowControl/>
        <w:spacing w:line="435" w:lineRule="atLeast"/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yMDYzZjg5M2Q5NDE0MDNjNWQ0OTI4NzczNmZjYzkifQ=="/>
    <w:docVar w:name="KSO_WPS_MARK_KEY" w:val="cde2df2c-f83a-445c-9a8c-570ff6ab69c7"/>
  </w:docVars>
  <w:rsids>
    <w:rsidRoot w:val="10E76747"/>
    <w:rsid w:val="00013448"/>
    <w:rsid w:val="002000BB"/>
    <w:rsid w:val="002B7430"/>
    <w:rsid w:val="00717A10"/>
    <w:rsid w:val="00DC0485"/>
    <w:rsid w:val="00EB03D5"/>
    <w:rsid w:val="01C10EAA"/>
    <w:rsid w:val="03900DC8"/>
    <w:rsid w:val="059E1945"/>
    <w:rsid w:val="065445F6"/>
    <w:rsid w:val="0D1D75F3"/>
    <w:rsid w:val="0EBB328D"/>
    <w:rsid w:val="0F1A64E0"/>
    <w:rsid w:val="10E76747"/>
    <w:rsid w:val="15085000"/>
    <w:rsid w:val="175928FB"/>
    <w:rsid w:val="1AE6371B"/>
    <w:rsid w:val="24DB45BB"/>
    <w:rsid w:val="25B67441"/>
    <w:rsid w:val="27AC7A9A"/>
    <w:rsid w:val="28206571"/>
    <w:rsid w:val="292A549E"/>
    <w:rsid w:val="2B1020EE"/>
    <w:rsid w:val="2F120B2A"/>
    <w:rsid w:val="2FD656B4"/>
    <w:rsid w:val="30670FFF"/>
    <w:rsid w:val="31477C9E"/>
    <w:rsid w:val="33FE4302"/>
    <w:rsid w:val="35097626"/>
    <w:rsid w:val="35B66B6D"/>
    <w:rsid w:val="363246CD"/>
    <w:rsid w:val="3CED6733"/>
    <w:rsid w:val="421B789E"/>
    <w:rsid w:val="42E11C41"/>
    <w:rsid w:val="47EB5507"/>
    <w:rsid w:val="48623B31"/>
    <w:rsid w:val="4DD759D9"/>
    <w:rsid w:val="52985871"/>
    <w:rsid w:val="53283BC9"/>
    <w:rsid w:val="583E1A0D"/>
    <w:rsid w:val="5B4908A8"/>
    <w:rsid w:val="64CE0EDE"/>
    <w:rsid w:val="687436E1"/>
    <w:rsid w:val="69B95123"/>
    <w:rsid w:val="6E296D1B"/>
    <w:rsid w:val="73357F10"/>
    <w:rsid w:val="73B21561"/>
    <w:rsid w:val="792C6111"/>
    <w:rsid w:val="7E751B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style01"/>
    <w:basedOn w:val="6"/>
    <w:qFormat/>
    <w:uiPriority w:val="0"/>
    <w:rPr>
      <w:rFonts w:hint="eastAsia" w:ascii="黑体" w:hAnsi="黑体" w:eastAsia="黑体"/>
      <w:color w:val="000000"/>
      <w:sz w:val="44"/>
      <w:szCs w:val="44"/>
    </w:rPr>
  </w:style>
  <w:style w:type="character" w:customStyle="1" w:styleId="9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574</Words>
  <Characters>606</Characters>
  <Lines>4</Lines>
  <Paragraphs>1</Paragraphs>
  <TotalTime>2</TotalTime>
  <ScaleCrop>false</ScaleCrop>
  <LinksUpToDate>false</LinksUpToDate>
  <CharactersWithSpaces>614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2020-12-09T02:02:00Z</dcterms:created>
  <dc:creator>HP</dc:creator>
  <cp:lastModifiedBy>qzuser</cp:lastModifiedBy>
  <dcterms:modified xsi:type="dcterms:W3CDTF">2026-01-30T07:24:56Z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1612368E81444657AB324169029DCD3C_13</vt:lpwstr>
  </property>
  <property fmtid="{D5CDD505-2E9C-101B-9397-08002B2CF9AE}" pid="4" name="KSOTemplateDocerSaveRecord">
    <vt:lpwstr>eyJoZGlkIjoiOTQ2ZDAxOGY2YmVjZDIxODY3NDE2MDhjMDg5NGRhZjEiLCJ1c2VySWQiOiIzMDk1MDQxNzYifQ==</vt:lpwstr>
  </property>
</Properties>
</file>